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7ED" w:rsidRDefault="00000000">
      <w:pPr>
        <w:jc w:val="left"/>
        <w:rPr>
          <w:rFonts w:ascii="仿宋" w:eastAsia="仿宋" w:hAnsi="仿宋" w:cs="仿宋" w:hint="eastAsia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 xml:space="preserve">附件1 </w:t>
      </w:r>
    </w:p>
    <w:tbl>
      <w:tblPr>
        <w:tblStyle w:val="a7"/>
        <w:tblpPr w:leftFromText="180" w:rightFromText="180" w:vertAnchor="text" w:horzAnchor="page" w:tblpX="1834" w:tblpY="624"/>
        <w:tblOverlap w:val="never"/>
        <w:tblW w:w="13307" w:type="dxa"/>
        <w:tblLook w:val="04A0" w:firstRow="1" w:lastRow="0" w:firstColumn="1" w:lastColumn="0" w:noHBand="0" w:noVBand="1"/>
      </w:tblPr>
      <w:tblGrid>
        <w:gridCol w:w="711"/>
        <w:gridCol w:w="2770"/>
        <w:gridCol w:w="5103"/>
        <w:gridCol w:w="4723"/>
      </w:tblGrid>
      <w:tr w:rsidR="003417ED" w:rsidTr="00FF5F59">
        <w:trPr>
          <w:trHeight w:val="680"/>
          <w:tblHeader/>
        </w:trPr>
        <w:tc>
          <w:tcPr>
            <w:tcW w:w="711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标准计划号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主编单位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T/CSNAME 101-XXXX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船载碳捕集系统通用技术要求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中国船舶集团第七一一研究所等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T/CSNAME 103-XXXX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海上矿物绝缘电阻式伴热系统安装工艺要求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海洋石油工程（青岛）有限公司等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T/CSNAME 104-XXXX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船舶精益设计协同管理及协同平台通用要求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中远海运重工有限公司等</w:t>
            </w:r>
          </w:p>
        </w:tc>
      </w:tr>
      <w:tr w:rsidR="003417ED">
        <w:trPr>
          <w:trHeight w:val="669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T/CSNAME 105-XXXX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深海齿轮传动装置技术要求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iCs/>
                <w:sz w:val="24"/>
                <w:szCs w:val="24"/>
              </w:rPr>
              <w:t>中国船舶科学研究中心等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T/CSNAME 107-XXXX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海洋装备用耐蚀镁合金铸件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上海交通大学等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T/CSNAME 108-XXXX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海洋装备用耐蚀镁合金型件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上海交通大学等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T/CSNAME 111-XXXX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深水锚桩安装作业规程</w:t>
            </w:r>
          </w:p>
        </w:tc>
        <w:tc>
          <w:tcPr>
            <w:tcW w:w="472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中海油深圳海洋工程技术服务有限公司等</w:t>
            </w:r>
          </w:p>
        </w:tc>
      </w:tr>
      <w:tr w:rsidR="003417ED">
        <w:trPr>
          <w:trHeight w:val="680"/>
        </w:trPr>
        <w:tc>
          <w:tcPr>
            <w:tcW w:w="711" w:type="dxa"/>
            <w:vAlign w:val="center"/>
          </w:tcPr>
          <w:p w:rsidR="003417ED" w:rsidRDefault="003417E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T/CSNAME 115-XXXX</w:t>
            </w:r>
          </w:p>
        </w:tc>
        <w:tc>
          <w:tcPr>
            <w:tcW w:w="5103" w:type="dxa"/>
            <w:vAlign w:val="center"/>
          </w:tcPr>
          <w:p w:rsidR="003417E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电池动力船舶能量管理系统技术要求</w:t>
            </w:r>
          </w:p>
        </w:tc>
        <w:tc>
          <w:tcPr>
            <w:tcW w:w="4723" w:type="dxa"/>
            <w:vAlign w:val="center"/>
          </w:tcPr>
          <w:p w:rsidR="00514B11" w:rsidRPr="00514B11" w:rsidRDefault="00000000" w:rsidP="00514B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上海船舶运输科学研究所有限公司等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106-XXXX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智能船舶船基服务平台架构及测试方法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中国船舶集团有限公司第七〇八研究所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112-XXXX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系泊导缆孔安全衬套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启东海大聚龙新材料科技有限公司等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116-XXXX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船用辅锅炉能效基值与分级原则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中船九江锅炉有限公司等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117-XXXX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船用舵机能效基值与分级原则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武汉船用机械有限责任公司等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118-XXXX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船用新燃料动力设备能效基值与分级原则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哈尔滨工程大学等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119-XXXX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船用换热器能效基值与分级原则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中国船舶集团有限公司第七二五研究所等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120-XXXX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船用泵类设备能效基值与分级原则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天津泵业机械集团有限公司等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121-XXXX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船用风机设备能效基值与分级原则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上海亨远船舶设备有限公司等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122-XXXX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船用空压机设备能效基值与分级原则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南京顺风压缩机有限公司等</w:t>
            </w:r>
          </w:p>
        </w:tc>
      </w:tr>
      <w:tr w:rsidR="00514B11">
        <w:trPr>
          <w:trHeight w:val="680"/>
        </w:trPr>
        <w:tc>
          <w:tcPr>
            <w:tcW w:w="711" w:type="dxa"/>
            <w:vAlign w:val="center"/>
          </w:tcPr>
          <w:p w:rsidR="00514B11" w:rsidRDefault="00514B11" w:rsidP="00514B11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770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T/CSNAME 123-XXXX</w:t>
            </w:r>
          </w:p>
        </w:tc>
        <w:tc>
          <w:tcPr>
            <w:tcW w:w="510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船用铝质埋入式舱口盖</w:t>
            </w:r>
          </w:p>
        </w:tc>
        <w:tc>
          <w:tcPr>
            <w:tcW w:w="4723" w:type="dxa"/>
            <w:vAlign w:val="center"/>
          </w:tcPr>
          <w:p w:rsidR="00514B11" w:rsidRDefault="00514B11" w:rsidP="00514B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英辉南方造船（广州番禺）有限公司</w:t>
            </w:r>
          </w:p>
        </w:tc>
      </w:tr>
    </w:tbl>
    <w:p w:rsidR="003417ED" w:rsidRDefault="003417ED">
      <w:pPr>
        <w:spacing w:line="560" w:lineRule="exact"/>
        <w:ind w:right="140"/>
        <w:jc w:val="left"/>
        <w:rPr>
          <w:rFonts w:ascii="方正仿宋_GB2312" w:eastAsia="方正仿宋_GB2312" w:hAnsiTheme="minorEastAsia" w:cs="Times New Roman" w:hint="eastAsia"/>
          <w:sz w:val="32"/>
          <w:szCs w:val="32"/>
        </w:rPr>
      </w:pPr>
    </w:p>
    <w:sectPr w:rsidR="003417ED"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A85" w:rsidRDefault="000B6A85" w:rsidP="00514B11">
      <w:r>
        <w:separator/>
      </w:r>
    </w:p>
  </w:endnote>
  <w:endnote w:type="continuationSeparator" w:id="0">
    <w:p w:rsidR="000B6A85" w:rsidRDefault="000B6A85" w:rsidP="0051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0A1C445-0D6E-41FC-9582-22CEB398E3E5}"/>
    <w:embedBold r:id="rId2" w:subsetted="1" w:fontKey="{9D70D4C8-15B0-4DB7-B988-1C53371FF5C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17A1E25-AF31-40C9-8C3C-BDDDC9FECA6B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A85" w:rsidRDefault="000B6A85" w:rsidP="00514B11">
      <w:r>
        <w:separator/>
      </w:r>
    </w:p>
  </w:footnote>
  <w:footnote w:type="continuationSeparator" w:id="0">
    <w:p w:rsidR="000B6A85" w:rsidRDefault="000B6A85" w:rsidP="0051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753A"/>
    <w:multiLevelType w:val="multilevel"/>
    <w:tmpl w:val="4122753A"/>
    <w:lvl w:ilvl="0">
      <w:start w:val="1"/>
      <w:numFmt w:val="decimal"/>
      <w:suff w:val="nothing"/>
      <w:lvlText w:val="%1"/>
      <w:lvlJc w:val="left"/>
      <w:pPr>
        <w:ind w:left="57" w:hanging="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381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036B13"/>
    <w:rsid w:val="00036B13"/>
    <w:rsid w:val="000A3386"/>
    <w:rsid w:val="000B5A6A"/>
    <w:rsid w:val="000B6A85"/>
    <w:rsid w:val="00300DB8"/>
    <w:rsid w:val="00301CCC"/>
    <w:rsid w:val="003054D9"/>
    <w:rsid w:val="003417ED"/>
    <w:rsid w:val="003B141A"/>
    <w:rsid w:val="003B1983"/>
    <w:rsid w:val="0046680B"/>
    <w:rsid w:val="00514B11"/>
    <w:rsid w:val="00522A14"/>
    <w:rsid w:val="005A6DAC"/>
    <w:rsid w:val="005C4CA8"/>
    <w:rsid w:val="00650397"/>
    <w:rsid w:val="006B3117"/>
    <w:rsid w:val="006B42D0"/>
    <w:rsid w:val="007F1E40"/>
    <w:rsid w:val="00973C1D"/>
    <w:rsid w:val="009A3EDC"/>
    <w:rsid w:val="00A54BBB"/>
    <w:rsid w:val="00A84CB1"/>
    <w:rsid w:val="00AB31BA"/>
    <w:rsid w:val="00B11206"/>
    <w:rsid w:val="00B61895"/>
    <w:rsid w:val="00B61B22"/>
    <w:rsid w:val="00BB3675"/>
    <w:rsid w:val="00BC1C05"/>
    <w:rsid w:val="00C230FD"/>
    <w:rsid w:val="00C3791E"/>
    <w:rsid w:val="00C603EA"/>
    <w:rsid w:val="00DF1AE2"/>
    <w:rsid w:val="00E06402"/>
    <w:rsid w:val="00EA0443"/>
    <w:rsid w:val="00EA7F00"/>
    <w:rsid w:val="00F20943"/>
    <w:rsid w:val="00FF5F59"/>
    <w:rsid w:val="040E0EF3"/>
    <w:rsid w:val="08AC14F0"/>
    <w:rsid w:val="13A11B2C"/>
    <w:rsid w:val="2DF3081C"/>
    <w:rsid w:val="3D80606E"/>
    <w:rsid w:val="3E171014"/>
    <w:rsid w:val="46981BAE"/>
    <w:rsid w:val="52F07F1E"/>
    <w:rsid w:val="540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06B938"/>
  <w15:docId w15:val="{DDAE2909-4821-4D64-9890-0B45506D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PM</cp:lastModifiedBy>
  <cp:revision>19</cp:revision>
  <cp:lastPrinted>2021-01-18T03:10:00Z</cp:lastPrinted>
  <dcterms:created xsi:type="dcterms:W3CDTF">2014-09-03T07:27:00Z</dcterms:created>
  <dcterms:modified xsi:type="dcterms:W3CDTF">2024-11-07T03:22:00Z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6D256CA8DBBF47B58FEEF16D9DEED356_13</vt:lpwstr>
  </property>
</Properties>
</file>